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E8" w:rsidRDefault="00187B72" w:rsidP="00F469E8">
      <w:pPr>
        <w:rPr>
          <w:rFonts w:ascii="Futura Lt BT" w:hAnsi="Futura Lt BT" w:cs="Arial"/>
          <w:color w:val="000000" w:themeColor="text1"/>
          <w:sz w:val="32"/>
          <w:szCs w:val="32"/>
        </w:rPr>
      </w:pPr>
      <w:r>
        <w:rPr>
          <w:rFonts w:ascii="Futura Lt BT" w:hAnsi="Futura Lt BT" w:cs="Arial"/>
          <w:noProof/>
          <w:color w:val="000000" w:themeColor="text1"/>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Pr>
          <w:rFonts w:ascii="Futura Lt BT" w:hAnsi="Futura Lt BT" w:cs="Arial"/>
          <w:noProof/>
          <w:color w:val="000000" w:themeColor="text1"/>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F469E8">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F469E8">
        <w:rPr>
          <w:rFonts w:ascii="Futura Lt BT" w:hAnsi="Futura Lt BT" w:cs="Arial"/>
          <w:noProof/>
          <w:color w:val="000000" w:themeColor="text1"/>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4718C6">
        <w:rPr>
          <w:rFonts w:ascii="Futura Lt BT" w:hAnsi="Futura Lt BT" w:cs="Arial"/>
          <w:color w:val="000000" w:themeColor="text1"/>
          <w:sz w:val="32"/>
          <w:szCs w:val="32"/>
        </w:rPr>
        <w:t xml:space="preserve">Ein gutes Team: igefa und </w:t>
      </w:r>
      <w:proofErr w:type="spellStart"/>
      <w:r w:rsidR="004718C6">
        <w:rPr>
          <w:rFonts w:ascii="Futura Lt BT" w:hAnsi="Futura Lt BT" w:cs="Arial"/>
          <w:color w:val="000000" w:themeColor="text1"/>
          <w:sz w:val="32"/>
          <w:szCs w:val="32"/>
        </w:rPr>
        <w:t>hygenia</w:t>
      </w:r>
      <w:proofErr w:type="spellEnd"/>
      <w:r w:rsidR="004718C6">
        <w:rPr>
          <w:rFonts w:ascii="Futura Lt BT" w:hAnsi="Futura Lt BT" w:cs="Arial"/>
          <w:color w:val="000000" w:themeColor="text1"/>
          <w:sz w:val="32"/>
          <w:szCs w:val="32"/>
        </w:rPr>
        <w:t xml:space="preserve"> – </w:t>
      </w:r>
    </w:p>
    <w:p w:rsidR="004718C6" w:rsidRPr="00F469E8" w:rsidRDefault="004718C6" w:rsidP="00F469E8">
      <w:pPr>
        <w:rPr>
          <w:rFonts w:ascii="Futura Lt BT" w:hAnsi="Futura Lt BT" w:cs="Arial"/>
          <w:color w:val="000000" w:themeColor="text1"/>
          <w:sz w:val="32"/>
          <w:szCs w:val="32"/>
        </w:rPr>
      </w:pPr>
      <w:r>
        <w:rPr>
          <w:rFonts w:ascii="Futura Lt BT" w:hAnsi="Futura Lt BT" w:cs="Arial"/>
          <w:color w:val="000000" w:themeColor="text1"/>
          <w:sz w:val="32"/>
          <w:szCs w:val="32"/>
        </w:rPr>
        <w:t>Intensivierung der Kooperation im Bereich Hygiene</w:t>
      </w:r>
    </w:p>
    <w:p w:rsidR="00F469E8" w:rsidRPr="00F469E8" w:rsidRDefault="00F469E8" w:rsidP="00F469E8">
      <w:pPr>
        <w:rPr>
          <w:rFonts w:ascii="Futura Lt BT" w:hAnsi="Futura Lt BT" w:cs="Arial"/>
          <w:bCs/>
        </w:rPr>
      </w:pPr>
    </w:p>
    <w:p w:rsidR="004718C6" w:rsidRPr="004718C6" w:rsidRDefault="004718C6" w:rsidP="004718C6">
      <w:pPr>
        <w:ind w:right="2835"/>
        <w:jc w:val="both"/>
        <w:rPr>
          <w:rFonts w:ascii="Futura Lt BT" w:hAnsi="Futura Lt BT" w:cs="Arial"/>
          <w:bCs/>
          <w:color w:val="7F7F7F" w:themeColor="text1" w:themeTint="80"/>
        </w:rPr>
      </w:pPr>
      <w:r w:rsidRPr="004718C6">
        <w:rPr>
          <w:rFonts w:ascii="Futura Lt BT" w:hAnsi="Futura Lt BT" w:cs="Arial"/>
          <w:bCs/>
          <w:color w:val="7F7F7F" w:themeColor="text1" w:themeTint="80"/>
        </w:rPr>
        <w:t xml:space="preserve">Die Henry Kruse GmbH &amp; Co. KG, Mitglied der igefa, kooperiert bereits seit Ende 2019 mit </w:t>
      </w:r>
      <w:proofErr w:type="spellStart"/>
      <w:r w:rsidRPr="004718C6">
        <w:rPr>
          <w:rFonts w:ascii="Futura Lt BT" w:hAnsi="Futura Lt BT" w:cs="Arial"/>
          <w:bCs/>
          <w:color w:val="7F7F7F" w:themeColor="text1" w:themeTint="80"/>
        </w:rPr>
        <w:t>hygenia</w:t>
      </w:r>
      <w:proofErr w:type="spellEnd"/>
      <w:r w:rsidRPr="004718C6">
        <w:rPr>
          <w:rFonts w:ascii="Futura Lt BT" w:hAnsi="Futura Lt BT" w:cs="Arial"/>
          <w:bCs/>
          <w:color w:val="7F7F7F" w:themeColor="text1" w:themeTint="80"/>
        </w:rPr>
        <w:t>. Jetzt wurde die Zusammenarbeit auf den gesamten igefa-Firmenverbund ausgeweitet. Als Hygiene-Spezialisten ist diese Kooperation nicht nur thematisch bedingt sehr sinnvoll, sondern auch sehr vorteilhaft für die igefa-Kunden.</w:t>
      </w:r>
    </w:p>
    <w:p w:rsidR="004718C6" w:rsidRPr="004718C6" w:rsidRDefault="004718C6" w:rsidP="004718C6">
      <w:pPr>
        <w:ind w:right="2835"/>
        <w:jc w:val="both"/>
        <w:rPr>
          <w:rFonts w:ascii="Futura Lt BT" w:hAnsi="Futura Lt BT" w:cs="Arial"/>
          <w:bCs/>
          <w:color w:val="7F7F7F" w:themeColor="text1" w:themeTint="80"/>
        </w:rPr>
      </w:pPr>
      <w:r w:rsidRPr="004718C6">
        <w:rPr>
          <w:rFonts w:ascii="Futura Lt BT" w:hAnsi="Futura Lt BT" w:cs="Arial"/>
          <w:bCs/>
          <w:color w:val="7F7F7F" w:themeColor="text1" w:themeTint="80"/>
        </w:rPr>
        <w:t xml:space="preserve">Die Geschäftsfelder der 2002 gegründeten </w:t>
      </w:r>
      <w:proofErr w:type="spellStart"/>
      <w:r w:rsidRPr="004718C6">
        <w:rPr>
          <w:rFonts w:ascii="Futura Lt BT" w:hAnsi="Futura Lt BT" w:cs="Arial"/>
          <w:bCs/>
          <w:color w:val="7F7F7F" w:themeColor="text1" w:themeTint="80"/>
        </w:rPr>
        <w:t>hygenia</w:t>
      </w:r>
      <w:proofErr w:type="spellEnd"/>
      <w:r w:rsidRPr="004718C6">
        <w:rPr>
          <w:rFonts w:ascii="Futura Lt BT" w:hAnsi="Futura Lt BT" w:cs="Arial"/>
          <w:bCs/>
          <w:color w:val="7F7F7F" w:themeColor="text1" w:themeTint="80"/>
        </w:rPr>
        <w:t xml:space="preserve"> umfassen Hygieneberatung, Erstellung eines individuellen Hygienekonzepts (Hygienehandbuch), Qualitätsmanagementberatung, Hausbegehungen, hygienische Untersuchungen sowie eine Ausbildungsakademie. Insbesondere Einrichtungen und Unternehmen in der Gesundheitsbranche wie Pflegeheime, ambulante Pflegedienste, Kliniken und Sanitätshäuser zählen zu den Kunden, aber auch Reinigungsdienstleister sowie Kitas und Schulen. </w:t>
      </w:r>
    </w:p>
    <w:p w:rsidR="004718C6" w:rsidRPr="004718C6" w:rsidRDefault="004718C6" w:rsidP="004718C6">
      <w:pPr>
        <w:ind w:right="2835"/>
        <w:jc w:val="both"/>
        <w:rPr>
          <w:rFonts w:ascii="Futura Lt BT" w:hAnsi="Futura Lt BT" w:cs="Arial"/>
          <w:bCs/>
          <w:color w:val="7F7F7F" w:themeColor="text1" w:themeTint="80"/>
        </w:rPr>
      </w:pPr>
      <w:proofErr w:type="spellStart"/>
      <w:r w:rsidRPr="004718C6">
        <w:rPr>
          <w:rFonts w:ascii="Futura Lt BT" w:hAnsi="Futura Lt BT" w:cs="Arial"/>
          <w:bCs/>
          <w:color w:val="7F7F7F" w:themeColor="text1" w:themeTint="80"/>
        </w:rPr>
        <w:t>hygenia</w:t>
      </w:r>
      <w:proofErr w:type="spellEnd"/>
      <w:r w:rsidRPr="004718C6">
        <w:rPr>
          <w:rFonts w:ascii="Futura Lt BT" w:hAnsi="Futura Lt BT" w:cs="Arial"/>
          <w:bCs/>
          <w:color w:val="7F7F7F" w:themeColor="text1" w:themeTint="80"/>
        </w:rPr>
        <w:t xml:space="preserve"> erstellt auf die Einrichtung zugeschnittene Hygienekonzepte und Desinfektionspläne und </w:t>
      </w:r>
      <w:proofErr w:type="gramStart"/>
      <w:r w:rsidRPr="004718C6">
        <w:rPr>
          <w:rFonts w:ascii="Futura Lt BT" w:hAnsi="Futura Lt BT" w:cs="Arial"/>
          <w:bCs/>
          <w:color w:val="7F7F7F" w:themeColor="text1" w:themeTint="80"/>
        </w:rPr>
        <w:t>kann</w:t>
      </w:r>
      <w:proofErr w:type="gramEnd"/>
      <w:r w:rsidRPr="004718C6">
        <w:rPr>
          <w:rFonts w:ascii="Futura Lt BT" w:hAnsi="Futura Lt BT" w:cs="Arial"/>
          <w:bCs/>
          <w:color w:val="7F7F7F" w:themeColor="text1" w:themeTint="80"/>
        </w:rPr>
        <w:t xml:space="preserve"> hier gemeinsam mit der igefa, dem Exklusivvertreiber von </w:t>
      </w:r>
      <w:proofErr w:type="spellStart"/>
      <w:r w:rsidRPr="004718C6">
        <w:rPr>
          <w:rFonts w:ascii="Futura Lt BT" w:hAnsi="Futura Lt BT" w:cs="Arial"/>
          <w:bCs/>
          <w:color w:val="7F7F7F" w:themeColor="text1" w:themeTint="80"/>
        </w:rPr>
        <w:t>PuraDES</w:t>
      </w:r>
      <w:proofErr w:type="spellEnd"/>
      <w:r w:rsidRPr="004718C6">
        <w:rPr>
          <w:rFonts w:ascii="Futura Lt BT" w:hAnsi="Futura Lt BT" w:cs="Arial"/>
          <w:bCs/>
          <w:color w:val="7F7F7F" w:themeColor="text1" w:themeTint="80"/>
        </w:rPr>
        <w:t>-Produkten, auch gleich die passenden Produktlösungen anbieten.</w:t>
      </w:r>
    </w:p>
    <w:p w:rsidR="004718C6" w:rsidRPr="004718C6" w:rsidRDefault="004718C6" w:rsidP="004718C6">
      <w:pPr>
        <w:ind w:right="2835"/>
        <w:jc w:val="both"/>
        <w:rPr>
          <w:rFonts w:ascii="Futura Lt BT" w:hAnsi="Futura Lt BT" w:cs="Arial"/>
          <w:bCs/>
          <w:color w:val="7F7F7F" w:themeColor="text1" w:themeTint="80"/>
        </w:rPr>
      </w:pPr>
      <w:r w:rsidRPr="004718C6">
        <w:rPr>
          <w:rFonts w:ascii="Futura Lt BT" w:hAnsi="Futura Lt BT" w:cs="Arial"/>
          <w:bCs/>
          <w:color w:val="7F7F7F" w:themeColor="text1" w:themeTint="80"/>
        </w:rPr>
        <w:t xml:space="preserve">„Die sehr gute Zusammenarbeit von </w:t>
      </w:r>
      <w:proofErr w:type="spellStart"/>
      <w:r w:rsidRPr="004718C6">
        <w:rPr>
          <w:rFonts w:ascii="Futura Lt BT" w:hAnsi="Futura Lt BT" w:cs="Arial"/>
          <w:bCs/>
          <w:color w:val="7F7F7F" w:themeColor="text1" w:themeTint="80"/>
        </w:rPr>
        <w:t>hygenia</w:t>
      </w:r>
      <w:proofErr w:type="spellEnd"/>
      <w:r w:rsidRPr="004718C6">
        <w:rPr>
          <w:rFonts w:ascii="Futura Lt BT" w:hAnsi="Futura Lt BT" w:cs="Arial"/>
          <w:bCs/>
          <w:color w:val="7F7F7F" w:themeColor="text1" w:themeTint="80"/>
        </w:rPr>
        <w:t xml:space="preserve"> und Henry Kruse hat uns dazu bewogen, die Kooperation auf die gesamte igefa auszuweiten. Wir freuen uns auf die gemeinsame Zukunft, in der unsere Kunden von dem erweiterten Angebot, insbesondere im Bereich der Hygienekonzepte,  profitieren“, so Ulrich Fülster, Key Account Manager Gesundheitswesen bei der igefa.</w:t>
      </w:r>
    </w:p>
    <w:p w:rsidR="00F469E8" w:rsidRPr="00F469E8" w:rsidRDefault="004718C6" w:rsidP="00191FD3">
      <w:pPr>
        <w:ind w:right="2835"/>
        <w:jc w:val="both"/>
        <w:rPr>
          <w:rFonts w:ascii="Futura Lt BT" w:hAnsi="Futura Lt BT" w:cs="Arial"/>
          <w:bCs/>
          <w:color w:val="7F7F7F" w:themeColor="text1" w:themeTint="80"/>
        </w:rPr>
      </w:pPr>
      <w:proofErr w:type="spellStart"/>
      <w:r w:rsidRPr="004718C6">
        <w:rPr>
          <w:rFonts w:ascii="Futura Lt BT" w:hAnsi="Futura Lt BT" w:cs="Arial"/>
          <w:bCs/>
          <w:color w:val="7F7F7F" w:themeColor="text1" w:themeTint="80"/>
        </w:rPr>
        <w:t>hygenia</w:t>
      </w:r>
      <w:proofErr w:type="spellEnd"/>
      <w:r w:rsidRPr="004718C6">
        <w:rPr>
          <w:rFonts w:ascii="Futura Lt BT" w:hAnsi="Futura Lt BT" w:cs="Arial"/>
          <w:bCs/>
          <w:color w:val="7F7F7F" w:themeColor="text1" w:themeTint="80"/>
        </w:rPr>
        <w:t>-Geschäftsführer Sven Bodenburg bestätigt diese Aussage: „Bereits mit Henry Kruse verlief die Zusammenarbeit wunderbar. Daher blicken wir der kommenden Kooperation mit dem gesamten igefa-Firmenverbund sehr zuversichtlich entgegen und freuen uns auf viele gemeinsame Projekte.“</w:t>
      </w:r>
      <w:bookmarkStart w:id="0" w:name="_GoBack"/>
      <w:bookmarkEnd w:id="0"/>
    </w:p>
    <w:sectPr w:rsidR="00F469E8" w:rsidRPr="00F469E8" w:rsidSect="00191FD3">
      <w:headerReference w:type="default" r:id="rId9"/>
      <w:footerReference w:type="default" r:id="rId10"/>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6F" w:rsidRDefault="0084026F" w:rsidP="00594BC1">
      <w:pPr>
        <w:spacing w:after="0" w:line="240" w:lineRule="auto"/>
      </w:pPr>
      <w:r>
        <w:separator/>
      </w:r>
    </w:p>
  </w:endnote>
  <w:endnote w:type="continuationSeparator" w:id="0">
    <w:p w:rsidR="0084026F" w:rsidRDefault="0084026F"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utura Lt BT">
    <w:panose1 w:val="020B04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800000AF"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4718C6">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7" type="#_x0000_t75" style="position:absolute;margin-left:409.7pt;margin-top:522.7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A373"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9264"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6F" w:rsidRDefault="0084026F" w:rsidP="00594BC1">
      <w:pPr>
        <w:spacing w:after="0" w:line="240" w:lineRule="auto"/>
      </w:pPr>
      <w:r>
        <w:separator/>
      </w:r>
    </w:p>
  </w:footnote>
  <w:footnote w:type="continuationSeparator" w:id="0">
    <w:p w:rsidR="0084026F" w:rsidRDefault="0084026F"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C1"/>
    <w:rsid w:val="00187B72"/>
    <w:rsid w:val="00191FD3"/>
    <w:rsid w:val="002D51A9"/>
    <w:rsid w:val="003E7877"/>
    <w:rsid w:val="004718C6"/>
    <w:rsid w:val="004A14A9"/>
    <w:rsid w:val="00594BC1"/>
    <w:rsid w:val="00656810"/>
    <w:rsid w:val="0084026F"/>
    <w:rsid w:val="00A922CD"/>
    <w:rsid w:val="00B473C1"/>
    <w:rsid w:val="00C74B95"/>
    <w:rsid w:val="00CD3DC4"/>
    <w:rsid w:val="00E54628"/>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5B7A-FE66-47EF-9407-949847E5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1509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Zock, Luisa</cp:lastModifiedBy>
  <cp:revision>2</cp:revision>
  <dcterms:created xsi:type="dcterms:W3CDTF">2020-10-16T07:20:00Z</dcterms:created>
  <dcterms:modified xsi:type="dcterms:W3CDTF">2020-10-16T07:20:00Z</dcterms:modified>
</cp:coreProperties>
</file>